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480" w:lineRule="exact"/>
        <w:ind w:firstLine="720" w:firstLineChars="200"/>
        <w:rPr>
          <w:rStyle w:val="11"/>
          <w:rFonts w:cs="Arial" w:asciiTheme="minorEastAsia" w:hAnsiTheme="minorEastAsia" w:eastAsiaTheme="minorEastAsia"/>
          <w:color w:val="auto"/>
          <w:sz w:val="36"/>
          <w:szCs w:val="36"/>
          <w:highlight w:val="none"/>
        </w:rPr>
      </w:pPr>
      <w:r>
        <w:rPr>
          <w:rStyle w:val="11"/>
          <w:rFonts w:hint="eastAsia" w:cs="Arial" w:asciiTheme="minorEastAsia" w:hAnsiTheme="minorEastAsia" w:eastAsiaTheme="minorEastAsia"/>
          <w:color w:val="auto"/>
          <w:sz w:val="36"/>
          <w:szCs w:val="36"/>
          <w:highlight w:val="none"/>
          <w:lang w:val="en-US" w:eastAsia="zh-CN"/>
        </w:rPr>
        <w:t>集团手机号码、电话产品服务</w:t>
      </w:r>
      <w:r>
        <w:rPr>
          <w:rStyle w:val="11"/>
          <w:rFonts w:cs="Arial" w:asciiTheme="minorEastAsia" w:hAnsiTheme="minorEastAsia" w:eastAsiaTheme="minorEastAsia"/>
          <w:color w:val="auto"/>
          <w:sz w:val="36"/>
          <w:szCs w:val="36"/>
          <w:highlight w:val="none"/>
        </w:rPr>
        <w:t>单一来源</w:t>
      </w:r>
      <w:r>
        <w:rPr>
          <w:rStyle w:val="11"/>
          <w:rFonts w:hint="eastAsia" w:cs="Arial" w:asciiTheme="minorEastAsia" w:hAnsiTheme="minorEastAsia" w:eastAsiaTheme="minorEastAsia"/>
          <w:color w:val="auto"/>
          <w:sz w:val="36"/>
          <w:szCs w:val="36"/>
          <w:highlight w:val="none"/>
          <w:lang w:val="en-US" w:eastAsia="zh-CN"/>
        </w:rPr>
        <w:t>采购</w:t>
      </w:r>
      <w:r>
        <w:rPr>
          <w:rStyle w:val="11"/>
          <w:rFonts w:cs="Arial" w:asciiTheme="minorEastAsia" w:hAnsiTheme="minorEastAsia" w:eastAsiaTheme="minorEastAsia"/>
          <w:color w:val="auto"/>
          <w:sz w:val="36"/>
          <w:szCs w:val="36"/>
          <w:highlight w:val="none"/>
        </w:rPr>
        <w:t>公示</w:t>
      </w:r>
    </w:p>
    <w:p>
      <w:pPr>
        <w:pStyle w:val="7"/>
        <w:spacing w:before="0" w:beforeAutospacing="0" w:after="0" w:afterAutospacing="0" w:line="480" w:lineRule="exact"/>
        <w:ind w:firstLine="482" w:firstLineChars="200"/>
        <w:rPr>
          <w:rFonts w:hint="default" w:cs="Arial" w:asciiTheme="minorEastAsia" w:hAnsiTheme="minorEastAsia" w:eastAsiaTheme="minorEastAsia"/>
          <w:color w:val="auto"/>
          <w:highlight w:val="none"/>
          <w:lang w:val="en-US" w:eastAsia="zh-CN"/>
        </w:rPr>
      </w:pPr>
      <w:r>
        <w:rPr>
          <w:rFonts w:cs="Arial" w:asciiTheme="minorEastAsia" w:hAnsiTheme="minorEastAsia" w:eastAsiaTheme="minorEastAsia"/>
          <w:b/>
          <w:bCs/>
          <w:color w:val="auto"/>
          <w:highlight w:val="none"/>
        </w:rPr>
        <w:t>采购单位：</w:t>
      </w:r>
      <w:r>
        <w:rPr>
          <w:rFonts w:hint="eastAsia" w:cs="Arial" w:asciiTheme="minorEastAsia" w:hAnsiTheme="minorEastAsia" w:eastAsiaTheme="minorEastAsia"/>
          <w:color w:val="auto"/>
          <w:highlight w:val="none"/>
          <w:lang w:val="en-US" w:eastAsia="zh-CN"/>
        </w:rPr>
        <w:t>复旦大学附属金山医院</w:t>
      </w:r>
    </w:p>
    <w:p>
      <w:pPr>
        <w:pStyle w:val="7"/>
        <w:spacing w:before="0" w:beforeAutospacing="0" w:after="0" w:afterAutospacing="0" w:line="480" w:lineRule="exact"/>
        <w:ind w:firstLine="482" w:firstLineChars="200"/>
        <w:rPr>
          <w:rFonts w:hint="default" w:cs="Arial" w:asciiTheme="minorEastAsia" w:hAnsiTheme="minorEastAsia" w:eastAsiaTheme="minorEastAsia"/>
          <w:color w:val="auto"/>
          <w:highlight w:val="none"/>
          <w:lang w:val="en-US" w:eastAsia="zh-CN"/>
        </w:rPr>
      </w:pPr>
      <w:r>
        <w:rPr>
          <w:rFonts w:cs="Arial" w:asciiTheme="minorEastAsia" w:hAnsiTheme="minorEastAsia" w:eastAsiaTheme="minorEastAsia"/>
          <w:b/>
          <w:bCs/>
          <w:color w:val="auto"/>
          <w:highlight w:val="none"/>
        </w:rPr>
        <w:t>采购项目名称：</w:t>
      </w:r>
      <w:r>
        <w:rPr>
          <w:rFonts w:hint="eastAsia" w:cs="Arial" w:asciiTheme="minorEastAsia" w:hAnsiTheme="minorEastAsia" w:eastAsiaTheme="minorEastAsia"/>
          <w:color w:val="auto"/>
          <w:highlight w:val="none"/>
          <w:lang w:val="en-US" w:eastAsia="zh-CN"/>
        </w:rPr>
        <w:t>集团手机号码、电话产品服务采购</w:t>
      </w:r>
    </w:p>
    <w:p>
      <w:pPr>
        <w:spacing w:line="480" w:lineRule="exact"/>
        <w:ind w:firstLine="482" w:firstLineChars="200"/>
        <w:rPr>
          <w:rFonts w:hint="eastAsia" w:cs="Arial" w:asciiTheme="minorEastAsia" w:hAnsiTheme="minorEastAsia" w:eastAsiaTheme="minorEastAsia"/>
          <w:color w:val="auto"/>
          <w:highlight w:val="none"/>
          <w:lang w:val="en-US" w:eastAsia="zh-CN"/>
        </w:rPr>
      </w:pPr>
      <w:r>
        <w:rPr>
          <w:rFonts w:cs="Arial" w:asciiTheme="minorEastAsia" w:hAnsiTheme="minorEastAsia"/>
          <w:b/>
          <w:bCs/>
          <w:color w:val="auto"/>
          <w:kern w:val="0"/>
          <w:sz w:val="24"/>
          <w:szCs w:val="24"/>
          <w:highlight w:val="none"/>
        </w:rPr>
        <w:t>采购内容</w:t>
      </w:r>
      <w:r>
        <w:rPr>
          <w:rFonts w:hint="eastAsia" w:cs="Arial" w:asciiTheme="minorEastAsia" w:hAnsiTheme="minorEastAsia"/>
          <w:b/>
          <w:bCs/>
          <w:color w:val="auto"/>
          <w:kern w:val="0"/>
          <w:sz w:val="24"/>
          <w:szCs w:val="24"/>
          <w:highlight w:val="none"/>
        </w:rPr>
        <w:t>：</w:t>
      </w:r>
      <w:r>
        <w:rPr>
          <w:rFonts w:hint="eastAsia" w:cs="Arial" w:asciiTheme="minorEastAsia" w:hAnsiTheme="minorEastAsia" w:eastAsiaTheme="minorEastAsia"/>
          <w:color w:val="auto"/>
          <w:highlight w:val="none"/>
          <w:lang w:val="en-US" w:eastAsia="zh-CN"/>
        </w:rPr>
        <w:t>集团手机号码服务采购；电话产品：固定电话、总机号码、DID分机号码业务服务</w:t>
      </w:r>
    </w:p>
    <w:p>
      <w:pPr>
        <w:pStyle w:val="7"/>
        <w:spacing w:before="0" w:beforeAutospacing="0" w:after="0" w:afterAutospacing="0" w:line="480" w:lineRule="exact"/>
        <w:ind w:firstLine="482" w:firstLineChars="200"/>
        <w:rPr>
          <w:rFonts w:hint="eastAsia" w:cs="Arial" w:asciiTheme="minorEastAsia" w:hAnsiTheme="minorEastAsia" w:eastAsiaTheme="minorEastAsia"/>
          <w:color w:val="auto"/>
          <w:highlight w:val="none"/>
          <w:lang w:val="en-US" w:eastAsia="zh-CN"/>
        </w:rPr>
      </w:pPr>
      <w:r>
        <w:rPr>
          <w:rFonts w:hint="eastAsia" w:cs="Arial" w:asciiTheme="minorEastAsia" w:hAnsiTheme="minorEastAsia" w:eastAsiaTheme="minorEastAsia"/>
          <w:b/>
          <w:bCs/>
          <w:color w:val="auto"/>
          <w:kern w:val="0"/>
          <w:sz w:val="24"/>
          <w:szCs w:val="24"/>
          <w:highlight w:val="none"/>
          <w:lang w:val="en-US" w:eastAsia="zh-CN" w:bidi="ar-SA"/>
        </w:rPr>
        <w:t>邀请采购供应商:</w:t>
      </w:r>
      <w:r>
        <w:rPr>
          <w:rFonts w:hint="eastAsia" w:cs="Arial" w:asciiTheme="minorEastAsia" w:hAnsiTheme="minorEastAsia" w:eastAsiaTheme="minorEastAsia"/>
          <w:color w:val="auto"/>
          <w:highlight w:val="none"/>
          <w:lang w:val="en-US" w:eastAsia="zh-CN"/>
        </w:rPr>
        <w:t>中国电信股份有限公司上海分公司</w:t>
      </w:r>
    </w:p>
    <w:p>
      <w:pPr>
        <w:adjustRightInd w:val="0"/>
        <w:snapToGrid w:val="0"/>
        <w:spacing w:before="156" w:beforeLines="50" w:after="156" w:afterLines="50"/>
        <w:ind w:firstLine="482" w:firstLineChars="200"/>
        <w:jc w:val="left"/>
        <w:rPr>
          <w:rFonts w:hint="default" w:cs="Arial" w:asciiTheme="minorEastAsia" w:hAnsiTheme="minorEastAsia" w:eastAsiaTheme="minorEastAsia"/>
          <w:color w:val="auto"/>
          <w:highlight w:val="none"/>
          <w:lang w:val="en-US" w:eastAsia="zh-CN"/>
        </w:rPr>
      </w:pPr>
      <w:r>
        <w:rPr>
          <w:rFonts w:cs="Arial" w:asciiTheme="minorEastAsia" w:hAnsiTheme="minorEastAsia" w:eastAsiaTheme="minorEastAsia"/>
          <w:b/>
          <w:bCs/>
          <w:color w:val="auto"/>
          <w:kern w:val="0"/>
          <w:sz w:val="24"/>
          <w:szCs w:val="24"/>
          <w:highlight w:val="none"/>
          <w:lang w:val="en-US" w:eastAsia="zh-CN" w:bidi="ar-SA"/>
        </w:rPr>
        <w:t>采购</w:t>
      </w:r>
      <w:r>
        <w:rPr>
          <w:rFonts w:hint="eastAsia" w:cs="Arial" w:asciiTheme="minorEastAsia" w:hAnsiTheme="minorEastAsia" w:eastAsiaTheme="minorEastAsia"/>
          <w:b/>
          <w:bCs/>
          <w:color w:val="auto"/>
          <w:kern w:val="0"/>
          <w:sz w:val="24"/>
          <w:szCs w:val="24"/>
          <w:highlight w:val="none"/>
          <w:lang w:val="en-US" w:eastAsia="zh-CN" w:bidi="ar-SA"/>
        </w:rPr>
        <w:t>服务期限：</w:t>
      </w:r>
      <w:r>
        <w:rPr>
          <w:rFonts w:hint="eastAsia" w:cs="Arial" w:asciiTheme="minorEastAsia" w:hAnsiTheme="minorEastAsia" w:eastAsiaTheme="minorEastAsia"/>
          <w:color w:val="auto"/>
          <w:highlight w:val="none"/>
          <w:lang w:val="en-US" w:eastAsia="zh-CN"/>
        </w:rPr>
        <w:t>2024年6月1日2026年5月31日</w:t>
      </w:r>
      <w:r>
        <w:rPr>
          <w:rFonts w:hint="eastAsia" w:cs="Arial" w:asciiTheme="minorEastAsia" w:hAnsiTheme="minorEastAsia"/>
          <w:color w:val="auto"/>
          <w:highlight w:val="none"/>
          <w:lang w:val="en-US" w:eastAsia="zh-CN"/>
        </w:rPr>
        <w:t>(</w:t>
      </w:r>
      <w:r>
        <w:rPr>
          <w:rFonts w:hint="eastAsia" w:cs="Arial" w:asciiTheme="minorEastAsia" w:hAnsiTheme="minorEastAsia" w:eastAsiaTheme="minorEastAsia"/>
          <w:color w:val="0000FF"/>
          <w:highlight w:val="none"/>
          <w:lang w:val="en-US" w:eastAsia="zh-CN"/>
        </w:rPr>
        <w:t>合同一年一签</w:t>
      </w:r>
      <w:r>
        <w:rPr>
          <w:rFonts w:hint="eastAsia" w:cs="Arial" w:asciiTheme="minorEastAsia" w:hAnsiTheme="minorEastAsia"/>
          <w:color w:val="0000FF"/>
          <w:highlight w:val="none"/>
          <w:lang w:val="en-US" w:eastAsia="zh-CN"/>
        </w:rPr>
        <w:t>，经考核合格续签下一期合同</w:t>
      </w:r>
      <w:r>
        <w:rPr>
          <w:rFonts w:hint="eastAsia" w:cs="Arial" w:asciiTheme="minorEastAsia" w:hAnsiTheme="minorEastAsia"/>
          <w:color w:val="auto"/>
          <w:highlight w:val="none"/>
          <w:lang w:val="en-US" w:eastAsia="zh-CN"/>
        </w:rPr>
        <w:t>)</w:t>
      </w:r>
    </w:p>
    <w:p>
      <w:pPr>
        <w:pStyle w:val="3"/>
        <w:spacing w:after="0" w:line="480" w:lineRule="exact"/>
        <w:ind w:firstLine="482" w:firstLineChars="200"/>
        <w:rPr>
          <w:rFonts w:hint="eastAsia" w:cs="Arial" w:asciiTheme="minorEastAsia" w:hAnsiTheme="minorEastAsia" w:eastAsiaTheme="minorEastAsia"/>
          <w:color w:val="auto"/>
          <w:highlight w:val="none"/>
          <w:lang w:val="en-US" w:eastAsia="zh-CN"/>
        </w:rPr>
      </w:pPr>
      <w:r>
        <w:rPr>
          <w:rFonts w:cs="Arial" w:asciiTheme="minorEastAsia" w:hAnsiTheme="minorEastAsia" w:eastAsiaTheme="minorEastAsia"/>
          <w:b/>
          <w:bCs/>
          <w:color w:val="auto"/>
          <w:sz w:val="24"/>
          <w:szCs w:val="24"/>
          <w:highlight w:val="none"/>
        </w:rPr>
        <w:t>单一采购理由：</w:t>
      </w:r>
      <w:r>
        <w:rPr>
          <w:rFonts w:hint="eastAsia" w:cs="Arial" w:asciiTheme="minorEastAsia" w:hAnsiTheme="minorEastAsia" w:eastAsiaTheme="minorEastAsia"/>
          <w:color w:val="auto"/>
          <w:highlight w:val="none"/>
          <w:lang w:val="en-US" w:eastAsia="zh-CN"/>
        </w:rPr>
        <w:t>医院的集团手机号码服务、电话产品服务是由中国电信股份有限公司上海分公司提供服务，该项目包含</w:t>
      </w:r>
      <w:bookmarkStart w:id="0" w:name="_Toc463799398"/>
      <w:r>
        <w:rPr>
          <w:rFonts w:hint="eastAsia" w:cs="Arial" w:asciiTheme="minorEastAsia" w:hAnsiTheme="minorEastAsia" w:eastAsiaTheme="minorEastAsia"/>
          <w:color w:val="auto"/>
          <w:highlight w:val="none"/>
          <w:lang w:val="en-US" w:eastAsia="zh-CN"/>
        </w:rPr>
        <w:t>集团手机号码服务、电话产品服务项目</w:t>
      </w:r>
      <w:bookmarkEnd w:id="0"/>
    </w:p>
    <w:p>
      <w:pPr>
        <w:pStyle w:val="3"/>
        <w:spacing w:after="0" w:line="480" w:lineRule="exact"/>
        <w:ind w:firstLine="560" w:firstLineChars="200"/>
        <w:rPr>
          <w:rFonts w:hint="eastAsia" w:cs="Arial" w:asciiTheme="minorEastAsia" w:hAnsiTheme="minorEastAsia" w:eastAsiaTheme="minorEastAsia"/>
          <w:color w:val="auto"/>
          <w:highlight w:val="none"/>
          <w:lang w:val="en-US" w:eastAsia="zh-CN"/>
        </w:rPr>
      </w:pPr>
      <w:r>
        <w:rPr>
          <w:rFonts w:hint="eastAsia" w:cs="Arial" w:asciiTheme="minorEastAsia" w:hAnsiTheme="minorEastAsia" w:eastAsiaTheme="minorEastAsia"/>
          <w:color w:val="auto"/>
          <w:highlight w:val="none"/>
          <w:lang w:val="en-US" w:eastAsia="zh-CN"/>
        </w:rPr>
        <w:t>我院的集团号码、固定电话、总机号码、DID分机号码业务自2011年起至今已使用13年，电信号码使用时间久，信号稳定。对外已公布院方总机号码和部分科室联系号码。员工已适应集团手机短号互拨、集团手机短号和固话分机号互拨、固话分机号互拨等各种免费互拨方式。随着信息化发展，集团手机号码和固定电话号码已和银行、网络、结算、保险等领域广泛联络。采用单一来源的方式，可以避免较大的改造工作量，避免出现各类问题、故障。</w:t>
      </w:r>
    </w:p>
    <w:p>
      <w:pPr>
        <w:pStyle w:val="3"/>
        <w:spacing w:after="0" w:line="480" w:lineRule="exact"/>
        <w:ind w:firstLine="560" w:firstLineChars="200"/>
        <w:rPr>
          <w:rFonts w:hint="eastAsia" w:cs="Arial" w:asciiTheme="minorEastAsia" w:hAnsiTheme="minorEastAsia" w:eastAsiaTheme="minorEastAsia"/>
          <w:color w:val="auto"/>
          <w:highlight w:val="none"/>
          <w:lang w:val="en-US" w:eastAsia="zh-CN"/>
        </w:rPr>
      </w:pPr>
      <w:r>
        <w:rPr>
          <w:rFonts w:hint="eastAsia" w:cs="Arial" w:asciiTheme="minorEastAsia" w:hAnsiTheme="minorEastAsia" w:eastAsiaTheme="minorEastAsia"/>
          <w:color w:val="auto"/>
          <w:highlight w:val="none"/>
          <w:lang w:val="en-US" w:eastAsia="zh-CN"/>
        </w:rPr>
        <w:t>综上所述,为了保障项目整体性和延续性，并尽可能避免运行维护商变更带来的不稳定性，根据《中华人民共和国政府采购法》第三十一条规定，故拟采用单一来源方式向中国电信股份有限公司上海分公司进行本项目的采购。</w:t>
      </w:r>
    </w:p>
    <w:p>
      <w:pPr>
        <w:pStyle w:val="3"/>
        <w:spacing w:after="0" w:line="480" w:lineRule="exact"/>
        <w:ind w:firstLine="560" w:firstLineChars="200"/>
        <w:rPr>
          <w:rFonts w:hint="eastAsia" w:cs="Arial" w:asciiTheme="minorEastAsia" w:hAnsiTheme="minorEastAsia" w:eastAsiaTheme="minorEastAsia"/>
          <w:color w:val="auto"/>
          <w:highlight w:val="none"/>
          <w:lang w:val="en-US" w:eastAsia="zh-CN"/>
        </w:rPr>
      </w:pPr>
    </w:p>
    <w:p>
      <w:pPr>
        <w:pStyle w:val="3"/>
        <w:spacing w:after="0" w:line="480" w:lineRule="exact"/>
        <w:ind w:firstLine="562" w:firstLineChars="200"/>
        <w:rPr>
          <w:rFonts w:hint="eastAsia" w:cs="Arial" w:asciiTheme="minorEastAsia" w:hAnsiTheme="minorEastAsia" w:eastAsiaTheme="minorEastAsia"/>
          <w:color w:val="auto"/>
          <w:highlight w:val="none"/>
          <w:lang w:val="en-US" w:eastAsia="zh-CN"/>
        </w:rPr>
      </w:pPr>
      <w:r>
        <w:rPr>
          <w:rFonts w:cs="Arial" w:asciiTheme="minorEastAsia" w:hAnsiTheme="minorEastAsia" w:eastAsiaTheme="minorEastAsia"/>
          <w:b/>
          <w:bCs/>
          <w:color w:val="auto"/>
          <w:highlight w:val="none"/>
        </w:rPr>
        <w:t>公示起止时间：</w:t>
      </w:r>
      <w:r>
        <w:rPr>
          <w:rFonts w:cs="Arial" w:asciiTheme="minorEastAsia" w:hAnsiTheme="minorEastAsia" w:eastAsiaTheme="minorEastAsia"/>
          <w:color w:val="auto"/>
          <w:highlight w:val="none"/>
        </w:rPr>
        <w:t>202</w:t>
      </w:r>
      <w:r>
        <w:rPr>
          <w:rFonts w:hint="eastAsia" w:cs="Arial" w:asciiTheme="minorEastAsia" w:hAnsiTheme="minorEastAsia" w:eastAsiaTheme="minorEastAsia"/>
          <w:color w:val="auto"/>
          <w:highlight w:val="none"/>
          <w:lang w:val="en-US" w:eastAsia="zh-CN"/>
        </w:rPr>
        <w:t>4年5月22日</w:t>
      </w:r>
      <w:r>
        <w:rPr>
          <w:rFonts w:cs="Arial" w:asciiTheme="minorEastAsia" w:hAnsiTheme="minorEastAsia" w:eastAsiaTheme="minorEastAsia"/>
          <w:color w:val="auto"/>
          <w:highlight w:val="none"/>
        </w:rPr>
        <w:t>至202</w:t>
      </w:r>
      <w:r>
        <w:rPr>
          <w:rFonts w:hint="eastAsia" w:cs="Arial" w:asciiTheme="minorEastAsia" w:hAnsiTheme="minorEastAsia" w:eastAsiaTheme="minorEastAsia"/>
          <w:color w:val="auto"/>
          <w:highlight w:val="none"/>
          <w:lang w:val="en-US" w:eastAsia="zh-CN"/>
        </w:rPr>
        <w:t>4年5月25日</w:t>
      </w:r>
      <w:bookmarkStart w:id="1" w:name="_GoBack"/>
      <w:bookmarkEnd w:id="1"/>
    </w:p>
    <w:p>
      <w:pPr>
        <w:pStyle w:val="3"/>
        <w:spacing w:after="0" w:line="480" w:lineRule="exact"/>
        <w:ind w:firstLine="560" w:firstLineChars="200"/>
        <w:rPr>
          <w:rFonts w:hint="eastAsia" w:cs="Arial" w:asciiTheme="minorEastAsia" w:hAnsiTheme="minorEastAsia" w:eastAsiaTheme="minorEastAsia"/>
          <w:color w:val="auto"/>
          <w:highlight w:val="none"/>
          <w:lang w:val="en-US" w:eastAsia="zh-CN"/>
        </w:rPr>
      </w:pPr>
    </w:p>
    <w:p>
      <w:pPr>
        <w:pStyle w:val="3"/>
        <w:spacing w:after="0" w:line="480" w:lineRule="exact"/>
        <w:ind w:firstLine="560" w:firstLineChars="200"/>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lang w:val="en-US" w:eastAsia="zh-CN"/>
        </w:rPr>
        <w:t>有关单位或个人如对本项目采用单一来源采购方式有异议，应在本公示有效期内(公示期限，3个工作日》以邮件形式进行反馈。联系人:徐军兵，联系电话:34189990-后勤保障部。jsyyhqbzb@163.com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roman"/>
    <w:pitch w:val="default"/>
    <w:sig w:usb0="00000287" w:usb1="00000800" w:usb2="00000000" w:usb3="00000000" w:csb0="2000009F" w:csb1="DFD7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MDQzYTU2OTY4MTdhOTgyODM2NjAwMmZiYmFjYTcifQ=="/>
  </w:docVars>
  <w:rsids>
    <w:rsidRoot w:val="003B73CE"/>
    <w:rsid w:val="00002CCB"/>
    <w:rsid w:val="0002670E"/>
    <w:rsid w:val="0008456F"/>
    <w:rsid w:val="000B117E"/>
    <w:rsid w:val="000B55F0"/>
    <w:rsid w:val="000E04AB"/>
    <w:rsid w:val="000E717A"/>
    <w:rsid w:val="00113009"/>
    <w:rsid w:val="001442BF"/>
    <w:rsid w:val="001709CB"/>
    <w:rsid w:val="00173EED"/>
    <w:rsid w:val="00211278"/>
    <w:rsid w:val="00211F73"/>
    <w:rsid w:val="003417B2"/>
    <w:rsid w:val="003B73CE"/>
    <w:rsid w:val="003E5BCB"/>
    <w:rsid w:val="003E79CE"/>
    <w:rsid w:val="00407AC2"/>
    <w:rsid w:val="004251BE"/>
    <w:rsid w:val="0043345C"/>
    <w:rsid w:val="00434FB6"/>
    <w:rsid w:val="00436B17"/>
    <w:rsid w:val="004405C2"/>
    <w:rsid w:val="00474EDF"/>
    <w:rsid w:val="004E14D0"/>
    <w:rsid w:val="005243BD"/>
    <w:rsid w:val="005313FC"/>
    <w:rsid w:val="00557A5B"/>
    <w:rsid w:val="005612AC"/>
    <w:rsid w:val="00562117"/>
    <w:rsid w:val="00564A8E"/>
    <w:rsid w:val="005C4648"/>
    <w:rsid w:val="005D5834"/>
    <w:rsid w:val="005D7F15"/>
    <w:rsid w:val="00621EDA"/>
    <w:rsid w:val="00642C9E"/>
    <w:rsid w:val="00647EF6"/>
    <w:rsid w:val="006745F3"/>
    <w:rsid w:val="0074290C"/>
    <w:rsid w:val="007D0412"/>
    <w:rsid w:val="007F0609"/>
    <w:rsid w:val="007F4F3E"/>
    <w:rsid w:val="0083311A"/>
    <w:rsid w:val="00844243"/>
    <w:rsid w:val="00866B0D"/>
    <w:rsid w:val="0088765B"/>
    <w:rsid w:val="008B728B"/>
    <w:rsid w:val="008D70F9"/>
    <w:rsid w:val="009254D5"/>
    <w:rsid w:val="00963151"/>
    <w:rsid w:val="009A51A6"/>
    <w:rsid w:val="009C12D6"/>
    <w:rsid w:val="009E4055"/>
    <w:rsid w:val="00A012A4"/>
    <w:rsid w:val="00A25D80"/>
    <w:rsid w:val="00A51B48"/>
    <w:rsid w:val="00A62D15"/>
    <w:rsid w:val="00AB471F"/>
    <w:rsid w:val="00B14DCA"/>
    <w:rsid w:val="00B23C3C"/>
    <w:rsid w:val="00B53499"/>
    <w:rsid w:val="00B61A3F"/>
    <w:rsid w:val="00B64FA2"/>
    <w:rsid w:val="00B761AA"/>
    <w:rsid w:val="00BA122B"/>
    <w:rsid w:val="00BA5365"/>
    <w:rsid w:val="00BA7CA7"/>
    <w:rsid w:val="00BB07BB"/>
    <w:rsid w:val="00BB7C1A"/>
    <w:rsid w:val="00BD5E4A"/>
    <w:rsid w:val="00BF653F"/>
    <w:rsid w:val="00C014B1"/>
    <w:rsid w:val="00C33B0B"/>
    <w:rsid w:val="00C37E08"/>
    <w:rsid w:val="00C41BAE"/>
    <w:rsid w:val="00C50B26"/>
    <w:rsid w:val="00C75DB3"/>
    <w:rsid w:val="00CA0103"/>
    <w:rsid w:val="00CA1410"/>
    <w:rsid w:val="00CF5005"/>
    <w:rsid w:val="00D02682"/>
    <w:rsid w:val="00D33ABF"/>
    <w:rsid w:val="00D944D6"/>
    <w:rsid w:val="00DA09AF"/>
    <w:rsid w:val="00DA3DDB"/>
    <w:rsid w:val="00DC089F"/>
    <w:rsid w:val="00E0647C"/>
    <w:rsid w:val="00E300F0"/>
    <w:rsid w:val="00E37C46"/>
    <w:rsid w:val="00EB763E"/>
    <w:rsid w:val="00ED1F30"/>
    <w:rsid w:val="00EF74D3"/>
    <w:rsid w:val="00F927F1"/>
    <w:rsid w:val="00FD2C58"/>
    <w:rsid w:val="00FE2EDC"/>
    <w:rsid w:val="047B55A1"/>
    <w:rsid w:val="05F31C91"/>
    <w:rsid w:val="05FE0636"/>
    <w:rsid w:val="06D009FE"/>
    <w:rsid w:val="071F2612"/>
    <w:rsid w:val="07F27D26"/>
    <w:rsid w:val="083E4D1A"/>
    <w:rsid w:val="097F55EA"/>
    <w:rsid w:val="0D42705A"/>
    <w:rsid w:val="0E0E518E"/>
    <w:rsid w:val="0F476BAA"/>
    <w:rsid w:val="110C3C07"/>
    <w:rsid w:val="11872380"/>
    <w:rsid w:val="138008DC"/>
    <w:rsid w:val="13AF2F6F"/>
    <w:rsid w:val="13ED41C3"/>
    <w:rsid w:val="147934EE"/>
    <w:rsid w:val="14CB5B87"/>
    <w:rsid w:val="163C6D3C"/>
    <w:rsid w:val="16F21AF1"/>
    <w:rsid w:val="194E7E75"/>
    <w:rsid w:val="1A9D1D74"/>
    <w:rsid w:val="1C1E7CE1"/>
    <w:rsid w:val="1C915908"/>
    <w:rsid w:val="1CC7757C"/>
    <w:rsid w:val="1CDC6825"/>
    <w:rsid w:val="1F8F3A6E"/>
    <w:rsid w:val="206C00B9"/>
    <w:rsid w:val="20BE2A44"/>
    <w:rsid w:val="20D858B3"/>
    <w:rsid w:val="21ED538F"/>
    <w:rsid w:val="220254EF"/>
    <w:rsid w:val="221C5C74"/>
    <w:rsid w:val="2331574F"/>
    <w:rsid w:val="24596D0B"/>
    <w:rsid w:val="25457290"/>
    <w:rsid w:val="25DA7D78"/>
    <w:rsid w:val="265C6F87"/>
    <w:rsid w:val="27B6361C"/>
    <w:rsid w:val="2D984B62"/>
    <w:rsid w:val="2DF81343"/>
    <w:rsid w:val="31BE04CC"/>
    <w:rsid w:val="32F10A57"/>
    <w:rsid w:val="32F53FB6"/>
    <w:rsid w:val="33770F5C"/>
    <w:rsid w:val="34525525"/>
    <w:rsid w:val="34F0546A"/>
    <w:rsid w:val="376D1F56"/>
    <w:rsid w:val="378F5FB1"/>
    <w:rsid w:val="387168C2"/>
    <w:rsid w:val="398B5761"/>
    <w:rsid w:val="3AC727C9"/>
    <w:rsid w:val="3C106D9B"/>
    <w:rsid w:val="40534AFF"/>
    <w:rsid w:val="40B51316"/>
    <w:rsid w:val="40FA31CC"/>
    <w:rsid w:val="412546ED"/>
    <w:rsid w:val="422D47FC"/>
    <w:rsid w:val="43EC14F2"/>
    <w:rsid w:val="446E63AB"/>
    <w:rsid w:val="447137A5"/>
    <w:rsid w:val="45F4468E"/>
    <w:rsid w:val="46F801AE"/>
    <w:rsid w:val="47253A25"/>
    <w:rsid w:val="475F3D89"/>
    <w:rsid w:val="477261B2"/>
    <w:rsid w:val="47B916EB"/>
    <w:rsid w:val="487321E2"/>
    <w:rsid w:val="48904B42"/>
    <w:rsid w:val="48C42A3E"/>
    <w:rsid w:val="4A5B38DE"/>
    <w:rsid w:val="4A6A3171"/>
    <w:rsid w:val="4C7B78B7"/>
    <w:rsid w:val="4F512B51"/>
    <w:rsid w:val="50545FFA"/>
    <w:rsid w:val="50CE26AB"/>
    <w:rsid w:val="50EC48E0"/>
    <w:rsid w:val="517F39A6"/>
    <w:rsid w:val="51823496"/>
    <w:rsid w:val="52666914"/>
    <w:rsid w:val="53FF492A"/>
    <w:rsid w:val="54181E8F"/>
    <w:rsid w:val="54405169"/>
    <w:rsid w:val="549164BC"/>
    <w:rsid w:val="55326F81"/>
    <w:rsid w:val="55B61960"/>
    <w:rsid w:val="55E96619"/>
    <w:rsid w:val="56496330"/>
    <w:rsid w:val="568B06F7"/>
    <w:rsid w:val="5960230F"/>
    <w:rsid w:val="5A5D23AA"/>
    <w:rsid w:val="5B070568"/>
    <w:rsid w:val="5D535CE6"/>
    <w:rsid w:val="5D997B9D"/>
    <w:rsid w:val="5DB9594C"/>
    <w:rsid w:val="5DD9443E"/>
    <w:rsid w:val="5DE315AE"/>
    <w:rsid w:val="5DF23751"/>
    <w:rsid w:val="5EC944B2"/>
    <w:rsid w:val="63C82F8A"/>
    <w:rsid w:val="63D34A76"/>
    <w:rsid w:val="64502B77"/>
    <w:rsid w:val="646E778E"/>
    <w:rsid w:val="65752C9E"/>
    <w:rsid w:val="662B15AE"/>
    <w:rsid w:val="67256946"/>
    <w:rsid w:val="67C9107F"/>
    <w:rsid w:val="683F7593"/>
    <w:rsid w:val="691C1682"/>
    <w:rsid w:val="69A42D11"/>
    <w:rsid w:val="69D32689"/>
    <w:rsid w:val="69D34437"/>
    <w:rsid w:val="6B1E5B86"/>
    <w:rsid w:val="6B221D59"/>
    <w:rsid w:val="6C841A18"/>
    <w:rsid w:val="6CA420BB"/>
    <w:rsid w:val="6D6A3304"/>
    <w:rsid w:val="6DEE5CE3"/>
    <w:rsid w:val="6ED07197"/>
    <w:rsid w:val="6F743FC6"/>
    <w:rsid w:val="7205184D"/>
    <w:rsid w:val="76E063E5"/>
    <w:rsid w:val="77004391"/>
    <w:rsid w:val="77715A5E"/>
    <w:rsid w:val="77913F9A"/>
    <w:rsid w:val="782F3CC1"/>
    <w:rsid w:val="78454752"/>
    <w:rsid w:val="79F04B91"/>
    <w:rsid w:val="79F77CCE"/>
    <w:rsid w:val="7A982D59"/>
    <w:rsid w:val="7C7C44BA"/>
    <w:rsid w:val="7DC91981"/>
    <w:rsid w:val="7F987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rPr>
      <w:rFonts w:ascii="Calibri" w:hAnsi="Calibri" w:eastAsia="宋体" w:cs="Times New Roman"/>
    </w:rPr>
  </w:style>
  <w:style w:type="paragraph" w:styleId="3">
    <w:name w:val="Body Text"/>
    <w:basedOn w:val="1"/>
    <w:link w:val="15"/>
    <w:qFormat/>
    <w:uiPriority w:val="0"/>
    <w:pPr>
      <w:widowControl/>
      <w:overflowPunct w:val="0"/>
      <w:autoSpaceDE w:val="0"/>
      <w:autoSpaceDN w:val="0"/>
      <w:adjustRightInd w:val="0"/>
      <w:spacing w:after="160" w:line="288" w:lineRule="auto"/>
      <w:textAlignment w:val="baseline"/>
    </w:pPr>
    <w:rPr>
      <w:rFonts w:ascii="Arial Narrow" w:hAnsi="Times New Roman" w:eastAsia="仿宋_GB2312" w:cs="Times New Roman"/>
      <w:kern w:val="0"/>
      <w:sz w:val="28"/>
      <w:szCs w:val="20"/>
    </w:rPr>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unhideWhenUsed/>
    <w:qFormat/>
    <w:uiPriority w:val="99"/>
    <w:rPr>
      <w:rFonts w:asciiTheme="minorHAnsi" w:hAnsiTheme="minorHAnsi" w:eastAsiaTheme="minorEastAsia" w:cstheme="minorBidi"/>
      <w:b/>
      <w:bCs/>
    </w:rPr>
  </w:style>
  <w:style w:type="character" w:styleId="11">
    <w:name w:val="Strong"/>
    <w:basedOn w:val="10"/>
    <w:qFormat/>
    <w:uiPriority w:val="22"/>
  </w:style>
  <w:style w:type="character" w:styleId="12">
    <w:name w:val="annotation reference"/>
    <w:basedOn w:val="10"/>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3"/>
    <w:qFormat/>
    <w:uiPriority w:val="0"/>
    <w:rPr>
      <w:rFonts w:ascii="Arial Narrow" w:hAnsi="Times New Roman" w:eastAsia="仿宋_GB2312" w:cs="Times New Roman"/>
      <w:kern w:val="0"/>
      <w:sz w:val="28"/>
      <w:szCs w:val="20"/>
    </w:rPr>
  </w:style>
  <w:style w:type="character" w:customStyle="1" w:styleId="16">
    <w:name w:val="批注文字 字符"/>
    <w:basedOn w:val="10"/>
    <w:link w:val="2"/>
    <w:semiHidden/>
    <w:qFormat/>
    <w:uiPriority w:val="99"/>
    <w:rPr>
      <w:rFonts w:ascii="Calibri" w:hAnsi="Calibri" w:eastAsia="宋体" w:cs="Times New Roman"/>
    </w:rPr>
  </w:style>
  <w:style w:type="character" w:customStyle="1" w:styleId="17">
    <w:name w:val="批注框文本 字符"/>
    <w:basedOn w:val="10"/>
    <w:link w:val="4"/>
    <w:semiHidden/>
    <w:qFormat/>
    <w:uiPriority w:val="99"/>
    <w:rPr>
      <w:sz w:val="18"/>
      <w:szCs w:val="18"/>
    </w:rPr>
  </w:style>
  <w:style w:type="character" w:customStyle="1" w:styleId="18">
    <w:name w:val="black1"/>
    <w:basedOn w:val="10"/>
    <w:qFormat/>
    <w:uiPriority w:val="0"/>
  </w:style>
  <w:style w:type="character" w:customStyle="1" w:styleId="19">
    <w:name w:val="批注主题 字符"/>
    <w:basedOn w:val="16"/>
    <w:link w:val="8"/>
    <w:semiHidden/>
    <w:qFormat/>
    <w:uiPriority w:val="99"/>
    <w:rPr>
      <w:rFonts w:ascii="Calibri" w:hAnsi="Calibri" w:eastAsia="宋体" w:cs="Times New Roman"/>
      <w:b/>
      <w:bCs/>
    </w:r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609</Words>
  <Characters>657</Characters>
  <Lines>14</Lines>
  <Paragraphs>4</Paragraphs>
  <TotalTime>1</TotalTime>
  <ScaleCrop>false</ScaleCrop>
  <LinksUpToDate>false</LinksUpToDate>
  <CharactersWithSpaces>657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小蜗牛</cp:lastModifiedBy>
  <cp:lastPrinted>2018-06-15T06:29:00Z</cp:lastPrinted>
  <dcterms:modified xsi:type="dcterms:W3CDTF">2024-05-22T00:23:51Z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57ECB44835074CAFA187203FFEA827DE_13</vt:lpwstr>
  </property>
</Properties>
</file>